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91F571" w14:textId="77777777" w:rsidR="003E7E78" w:rsidRDefault="003E7E78" w:rsidP="003E7E78">
      <w:pPr>
        <w:spacing w:after="0" w:line="240" w:lineRule="auto"/>
        <w:rPr>
          <w:sz w:val="24"/>
          <w:szCs w:val="24"/>
        </w:rPr>
      </w:pPr>
      <w:r>
        <w:rPr>
          <w:sz w:val="24"/>
          <w:szCs w:val="24"/>
        </w:rPr>
        <w:t>Der Stadtrat der Stadt Rastenberg hat in seiner Sitzung am 26.08.2024 den</w:t>
      </w:r>
    </w:p>
    <w:p w14:paraId="5181C013" w14:textId="77777777" w:rsidR="003E7E78" w:rsidRPr="00E4367A" w:rsidRDefault="003E7E78" w:rsidP="003E7E78">
      <w:pPr>
        <w:spacing w:after="0" w:line="240" w:lineRule="auto"/>
        <w:rPr>
          <w:sz w:val="24"/>
          <w:szCs w:val="24"/>
          <w:vertAlign w:val="subscript"/>
        </w:rPr>
      </w:pPr>
    </w:p>
    <w:p w14:paraId="79B27270" w14:textId="77777777" w:rsidR="003E7E78" w:rsidRPr="00E03197" w:rsidRDefault="003E7E78" w:rsidP="003E7E78">
      <w:pPr>
        <w:jc w:val="center"/>
        <w:rPr>
          <w:rFonts w:ascii="Tahoma" w:eastAsia="Times New Roman" w:hAnsi="Tahoma" w:cs="Tahoma"/>
          <w:b/>
          <w:bCs/>
          <w:iCs/>
          <w:sz w:val="20"/>
          <w:szCs w:val="20"/>
          <w:lang w:eastAsia="de-DE"/>
        </w:rPr>
      </w:pPr>
      <w:r w:rsidRPr="00E4367A">
        <w:rPr>
          <w:rFonts w:ascii="Tahoma" w:eastAsia="Times New Roman" w:hAnsi="Tahoma" w:cs="Tahoma"/>
          <w:b/>
          <w:iCs/>
          <w:lang w:eastAsia="de-DE"/>
        </w:rPr>
        <w:t>Au</w:t>
      </w:r>
      <w:r>
        <w:rPr>
          <w:rFonts w:ascii="Tahoma" w:eastAsia="Times New Roman" w:hAnsi="Tahoma" w:cs="Tahoma"/>
          <w:b/>
          <w:iCs/>
          <w:lang w:eastAsia="de-DE"/>
        </w:rPr>
        <w:t>slegungs- und Billigungs</w:t>
      </w:r>
      <w:r w:rsidRPr="00E4367A">
        <w:rPr>
          <w:rFonts w:ascii="Tahoma" w:eastAsia="Times New Roman" w:hAnsi="Tahoma" w:cs="Tahoma"/>
          <w:b/>
          <w:iCs/>
          <w:lang w:eastAsia="de-DE"/>
        </w:rPr>
        <w:t xml:space="preserve">beschluss für den </w:t>
      </w:r>
      <w:r>
        <w:rPr>
          <w:rFonts w:ascii="Tahoma" w:eastAsia="Times New Roman" w:hAnsi="Tahoma" w:cs="Tahoma"/>
          <w:b/>
          <w:bCs/>
          <w:iCs/>
          <w:sz w:val="20"/>
          <w:szCs w:val="20"/>
          <w:lang w:eastAsia="de-DE"/>
        </w:rPr>
        <w:t>Bebauungsplan</w:t>
      </w:r>
      <w:r w:rsidRPr="00DB265F">
        <w:rPr>
          <w:rFonts w:ascii="Tahoma" w:eastAsia="Times New Roman" w:hAnsi="Tahoma" w:cs="Tahoma"/>
          <w:b/>
          <w:bCs/>
          <w:iCs/>
          <w:sz w:val="20"/>
          <w:szCs w:val="20"/>
          <w:lang w:eastAsia="de-DE"/>
        </w:rPr>
        <w:t xml:space="preserve">plan </w:t>
      </w:r>
      <w:r w:rsidRPr="00E03197">
        <w:rPr>
          <w:rFonts w:ascii="Tahoma" w:eastAsia="Times New Roman" w:hAnsi="Tahoma" w:cs="Tahoma"/>
          <w:b/>
          <w:bCs/>
          <w:iCs/>
          <w:sz w:val="20"/>
          <w:szCs w:val="20"/>
          <w:lang w:eastAsia="de-DE"/>
        </w:rPr>
        <w:t>„</w:t>
      </w:r>
      <w:bookmarkStart w:id="0" w:name="_Hlk177390823"/>
      <w:r>
        <w:rPr>
          <w:rFonts w:ascii="Tahoma" w:eastAsia="Times New Roman" w:hAnsi="Tahoma" w:cs="Tahoma"/>
          <w:b/>
          <w:bCs/>
          <w:iCs/>
          <w:sz w:val="20"/>
          <w:szCs w:val="20"/>
          <w:lang w:eastAsia="de-DE"/>
        </w:rPr>
        <w:t>Windpark Roldisleben Wüstung Rockstedt</w:t>
      </w:r>
      <w:bookmarkEnd w:id="0"/>
      <w:r w:rsidRPr="00E03197">
        <w:rPr>
          <w:rFonts w:ascii="Tahoma" w:eastAsia="Times New Roman" w:hAnsi="Tahoma" w:cs="Tahoma"/>
          <w:b/>
          <w:bCs/>
          <w:iCs/>
          <w:sz w:val="20"/>
          <w:szCs w:val="20"/>
          <w:lang w:eastAsia="de-DE"/>
        </w:rPr>
        <w:t>“ in Rastenberg</w:t>
      </w:r>
    </w:p>
    <w:p w14:paraId="4DDD3536" w14:textId="77777777" w:rsidR="003E7E78" w:rsidRPr="00161940" w:rsidRDefault="003E7E78" w:rsidP="003E7E78">
      <w:pPr>
        <w:spacing w:after="0" w:line="240" w:lineRule="auto"/>
        <w:jc w:val="center"/>
        <w:rPr>
          <w:rFonts w:ascii="Tahoma" w:eastAsia="Times New Roman" w:hAnsi="Tahoma" w:cs="Tahoma"/>
          <w:b/>
          <w:iCs/>
          <w:sz w:val="16"/>
          <w:szCs w:val="16"/>
          <w:lang w:eastAsia="de-DE"/>
        </w:rPr>
      </w:pPr>
    </w:p>
    <w:p w14:paraId="3A4F42A4" w14:textId="77777777" w:rsidR="003E7E78" w:rsidRPr="00E4367A" w:rsidRDefault="003E7E78" w:rsidP="003E7E78">
      <w:pPr>
        <w:spacing w:after="0" w:line="240" w:lineRule="auto"/>
        <w:rPr>
          <w:sz w:val="16"/>
          <w:szCs w:val="16"/>
        </w:rPr>
      </w:pPr>
    </w:p>
    <w:p w14:paraId="0DBC683F" w14:textId="77777777" w:rsidR="003E7E78" w:rsidRDefault="003E7E78" w:rsidP="003E7E78">
      <w:pPr>
        <w:spacing w:after="0" w:line="240" w:lineRule="auto"/>
        <w:rPr>
          <w:sz w:val="24"/>
          <w:szCs w:val="24"/>
        </w:rPr>
      </w:pPr>
      <w:r>
        <w:rPr>
          <w:sz w:val="24"/>
          <w:szCs w:val="24"/>
        </w:rPr>
        <w:t>gefasst.</w:t>
      </w:r>
    </w:p>
    <w:p w14:paraId="0FF7E420" w14:textId="77777777" w:rsidR="003E7E78" w:rsidRPr="00E4367A" w:rsidRDefault="003E7E78" w:rsidP="003E7E78">
      <w:pPr>
        <w:spacing w:after="0" w:line="240" w:lineRule="auto"/>
        <w:rPr>
          <w:sz w:val="16"/>
          <w:szCs w:val="16"/>
        </w:rPr>
      </w:pPr>
    </w:p>
    <w:p w14:paraId="33F74BAF" w14:textId="77777777" w:rsidR="003E7E78" w:rsidRDefault="003E7E78" w:rsidP="003E7E78">
      <w:pPr>
        <w:spacing w:after="0" w:line="240" w:lineRule="auto"/>
        <w:rPr>
          <w:sz w:val="24"/>
          <w:szCs w:val="24"/>
        </w:rPr>
      </w:pPr>
      <w:r>
        <w:rPr>
          <w:sz w:val="24"/>
          <w:szCs w:val="24"/>
        </w:rPr>
        <w:t>Beschlussnummer: RB / 19 /2024</w:t>
      </w:r>
    </w:p>
    <w:p w14:paraId="311F4AEC" w14:textId="77777777" w:rsidR="003E7E78" w:rsidRDefault="003E7E78" w:rsidP="003E7E78">
      <w:pPr>
        <w:spacing w:after="0" w:line="240" w:lineRule="auto"/>
        <w:rPr>
          <w:sz w:val="24"/>
          <w:szCs w:val="24"/>
        </w:rPr>
      </w:pPr>
    </w:p>
    <w:p w14:paraId="188A0B1D" w14:textId="77777777" w:rsidR="003E7E78" w:rsidRDefault="003E7E78" w:rsidP="003E7E78">
      <w:pPr>
        <w:tabs>
          <w:tab w:val="left" w:pos="1985"/>
        </w:tabs>
        <w:spacing w:after="0" w:line="240" w:lineRule="auto"/>
        <w:jc w:val="both"/>
        <w:rPr>
          <w:rFonts w:ascii="Tahoma" w:eastAsia="Times New Roman" w:hAnsi="Tahoma" w:cs="Tahoma"/>
          <w:bCs/>
          <w:sz w:val="20"/>
          <w:szCs w:val="24"/>
          <w:u w:val="single"/>
          <w:lang w:eastAsia="de-DE"/>
        </w:rPr>
      </w:pPr>
      <w:r w:rsidRPr="002C0268">
        <w:rPr>
          <w:rFonts w:ascii="Tahoma" w:eastAsia="Times New Roman" w:hAnsi="Tahoma" w:cs="Tahoma"/>
          <w:bCs/>
          <w:sz w:val="20"/>
          <w:szCs w:val="24"/>
          <w:u w:val="single"/>
          <w:lang w:eastAsia="de-DE"/>
        </w:rPr>
        <w:t>Beschluss:</w:t>
      </w:r>
    </w:p>
    <w:p w14:paraId="02D9270A" w14:textId="77777777" w:rsidR="003E7E78" w:rsidRPr="002C0268" w:rsidRDefault="003E7E78" w:rsidP="003E7E78">
      <w:pPr>
        <w:tabs>
          <w:tab w:val="left" w:pos="1985"/>
        </w:tabs>
        <w:spacing w:after="0" w:line="240" w:lineRule="auto"/>
        <w:jc w:val="both"/>
        <w:rPr>
          <w:rFonts w:ascii="Tahoma" w:eastAsia="Times New Roman" w:hAnsi="Tahoma" w:cs="Tahoma"/>
          <w:bCs/>
          <w:sz w:val="16"/>
          <w:szCs w:val="16"/>
          <w:u w:val="single"/>
          <w:lang w:eastAsia="de-DE"/>
        </w:rPr>
      </w:pPr>
    </w:p>
    <w:p w14:paraId="5FBB5364" w14:textId="77777777" w:rsidR="003E7E78" w:rsidRPr="002C0268" w:rsidRDefault="003E7E78" w:rsidP="003E7E78">
      <w:pPr>
        <w:spacing w:after="0" w:line="240" w:lineRule="auto"/>
        <w:jc w:val="both"/>
        <w:rPr>
          <w:rFonts w:ascii="Tahoma" w:eastAsia="Times New Roman" w:hAnsi="Tahoma" w:cs="Tahoma"/>
          <w:b/>
          <w:bCs/>
          <w:szCs w:val="28"/>
          <w:lang w:eastAsia="de-DE"/>
        </w:rPr>
      </w:pPr>
      <w:r w:rsidRPr="002C0268">
        <w:rPr>
          <w:rFonts w:ascii="Tahoma" w:eastAsia="Times New Roman" w:hAnsi="Tahoma" w:cs="Tahoma"/>
          <w:b/>
          <w:szCs w:val="28"/>
          <w:lang w:eastAsia="de-DE"/>
        </w:rPr>
        <w:t xml:space="preserve">Der Stadtrat der Stadt Rastenberg beschließt </w:t>
      </w:r>
      <w:r w:rsidRPr="002C0268">
        <w:rPr>
          <w:rFonts w:ascii="Tahoma" w:eastAsia="Times New Roman" w:hAnsi="Tahoma" w:cs="Tahoma"/>
          <w:b/>
          <w:bCs/>
          <w:szCs w:val="28"/>
          <w:lang w:eastAsia="de-DE"/>
        </w:rPr>
        <w:t>gem. § 3 Abs. 1 und § 4 Abs. 1 BauGB:</w:t>
      </w:r>
    </w:p>
    <w:p w14:paraId="307B1C57" w14:textId="77777777" w:rsidR="003E7E78" w:rsidRPr="002C0268" w:rsidRDefault="003E7E78" w:rsidP="003E7E78">
      <w:pPr>
        <w:spacing w:after="0" w:line="240" w:lineRule="auto"/>
        <w:jc w:val="both"/>
        <w:rPr>
          <w:rFonts w:ascii="Tahoma" w:eastAsia="Times New Roman" w:hAnsi="Tahoma" w:cs="Tahoma"/>
          <w:b/>
          <w:bCs/>
          <w:sz w:val="16"/>
          <w:szCs w:val="16"/>
          <w:lang w:eastAsia="de-DE"/>
        </w:rPr>
      </w:pPr>
    </w:p>
    <w:p w14:paraId="7DFB0D7E" w14:textId="77777777" w:rsidR="003E7E78" w:rsidRPr="002C0268" w:rsidRDefault="003E7E78" w:rsidP="003E7E78">
      <w:pPr>
        <w:numPr>
          <w:ilvl w:val="0"/>
          <w:numId w:val="1"/>
        </w:numPr>
        <w:spacing w:after="0" w:line="240" w:lineRule="auto"/>
        <w:rPr>
          <w:rFonts w:ascii="Tahoma" w:eastAsia="Times New Roman" w:hAnsi="Tahoma" w:cs="Tahoma"/>
          <w:lang w:eastAsia="de-DE"/>
        </w:rPr>
      </w:pPr>
      <w:r w:rsidRPr="002C0268">
        <w:rPr>
          <w:rFonts w:ascii="Tahoma" w:eastAsia="Times New Roman" w:hAnsi="Tahoma" w:cs="Tahoma"/>
          <w:b/>
          <w:bCs/>
          <w:szCs w:val="28"/>
          <w:lang w:eastAsia="de-DE"/>
        </w:rPr>
        <w:t>Der Vorentwurf zum Bebauungsplan „</w:t>
      </w:r>
      <w:r w:rsidRPr="007466EE">
        <w:rPr>
          <w:rFonts w:ascii="Tahoma" w:eastAsia="Times New Roman" w:hAnsi="Tahoma" w:cs="Tahoma"/>
          <w:b/>
          <w:bCs/>
          <w:iCs/>
          <w:szCs w:val="28"/>
          <w:lang w:eastAsia="de-DE"/>
        </w:rPr>
        <w:t>Windpark Roldisleben Wüstung Rockstedt</w:t>
      </w:r>
      <w:r w:rsidRPr="002C0268">
        <w:rPr>
          <w:rFonts w:ascii="Tahoma" w:eastAsia="Times New Roman" w:hAnsi="Tahoma" w:cs="Tahoma"/>
          <w:b/>
          <w:bCs/>
          <w:szCs w:val="28"/>
          <w:lang w:eastAsia="de-DE"/>
        </w:rPr>
        <w:t>“</w:t>
      </w:r>
      <w:r>
        <w:rPr>
          <w:rFonts w:ascii="Tahoma" w:eastAsia="Times New Roman" w:hAnsi="Tahoma" w:cs="Tahoma"/>
          <w:b/>
          <w:bCs/>
          <w:szCs w:val="28"/>
          <w:lang w:eastAsia="de-DE"/>
        </w:rPr>
        <w:t xml:space="preserve"> </w:t>
      </w:r>
      <w:r w:rsidRPr="002C0268">
        <w:rPr>
          <w:rFonts w:ascii="Tahoma" w:eastAsia="Times New Roman" w:hAnsi="Tahoma" w:cs="Tahoma"/>
          <w:b/>
          <w:bCs/>
          <w:szCs w:val="28"/>
          <w:lang w:eastAsia="de-DE"/>
        </w:rPr>
        <w:t xml:space="preserve">in der Fassung vom </w:t>
      </w:r>
      <w:r>
        <w:rPr>
          <w:rFonts w:ascii="Tahoma" w:eastAsia="Times New Roman" w:hAnsi="Tahoma" w:cs="Tahoma"/>
          <w:b/>
          <w:bCs/>
          <w:szCs w:val="28"/>
          <w:lang w:eastAsia="de-DE"/>
        </w:rPr>
        <w:t>12</w:t>
      </w:r>
      <w:r w:rsidRPr="002C0268">
        <w:rPr>
          <w:rFonts w:ascii="Tahoma" w:eastAsia="Times New Roman" w:hAnsi="Tahoma" w:cs="Tahoma"/>
          <w:b/>
          <w:bCs/>
          <w:szCs w:val="28"/>
          <w:lang w:eastAsia="de-DE"/>
        </w:rPr>
        <w:t>.0</w:t>
      </w:r>
      <w:r>
        <w:rPr>
          <w:rFonts w:ascii="Tahoma" w:eastAsia="Times New Roman" w:hAnsi="Tahoma" w:cs="Tahoma"/>
          <w:b/>
          <w:bCs/>
          <w:szCs w:val="28"/>
          <w:lang w:eastAsia="de-DE"/>
        </w:rPr>
        <w:t>7</w:t>
      </w:r>
      <w:r w:rsidRPr="002C0268">
        <w:rPr>
          <w:rFonts w:ascii="Tahoma" w:eastAsia="Times New Roman" w:hAnsi="Tahoma" w:cs="Tahoma"/>
          <w:b/>
          <w:bCs/>
          <w:szCs w:val="28"/>
          <w:lang w:eastAsia="de-DE"/>
        </w:rPr>
        <w:t xml:space="preserve">.2024, bestehend aus Planzeichnung einschließlich der textlichen Festsetzungen (Anlage 1) sowie Begründung </w:t>
      </w:r>
    </w:p>
    <w:p w14:paraId="23419D73" w14:textId="77777777" w:rsidR="003E7E78" w:rsidRPr="002C0268" w:rsidRDefault="003E7E78" w:rsidP="003E7E78">
      <w:pPr>
        <w:spacing w:after="0" w:line="240" w:lineRule="auto"/>
        <w:ind w:left="720"/>
        <w:rPr>
          <w:rFonts w:ascii="Tahoma" w:eastAsia="Times New Roman" w:hAnsi="Tahoma" w:cs="Tahoma"/>
          <w:lang w:eastAsia="de-DE"/>
        </w:rPr>
      </w:pPr>
      <w:r w:rsidRPr="002C0268">
        <w:rPr>
          <w:rFonts w:ascii="Tahoma" w:eastAsia="Times New Roman" w:hAnsi="Tahoma" w:cs="Tahoma"/>
          <w:b/>
          <w:bCs/>
          <w:szCs w:val="28"/>
          <w:lang w:eastAsia="de-DE"/>
        </w:rPr>
        <w:t>(Anlage 2) wird gebilligt.</w:t>
      </w:r>
    </w:p>
    <w:p w14:paraId="2742163A" w14:textId="77777777" w:rsidR="003E7E78" w:rsidRPr="002C0268" w:rsidRDefault="003E7E78" w:rsidP="003E7E78">
      <w:pPr>
        <w:spacing w:after="0" w:line="240" w:lineRule="auto"/>
        <w:ind w:left="720"/>
        <w:rPr>
          <w:rFonts w:ascii="Tahoma" w:eastAsia="Times New Roman" w:hAnsi="Tahoma" w:cs="Tahoma"/>
          <w:sz w:val="16"/>
          <w:szCs w:val="16"/>
          <w:lang w:eastAsia="de-DE"/>
        </w:rPr>
      </w:pPr>
    </w:p>
    <w:p w14:paraId="2D5B738E" w14:textId="77777777" w:rsidR="003E7E78" w:rsidRPr="002C0268" w:rsidRDefault="003E7E78" w:rsidP="003E7E78">
      <w:pPr>
        <w:numPr>
          <w:ilvl w:val="0"/>
          <w:numId w:val="1"/>
        </w:numPr>
        <w:spacing w:after="0" w:line="240" w:lineRule="auto"/>
        <w:rPr>
          <w:rFonts w:ascii="Tahoma" w:eastAsia="Times New Roman" w:hAnsi="Tahoma" w:cs="Tahoma"/>
          <w:b/>
          <w:bCs/>
          <w:szCs w:val="28"/>
          <w:lang w:eastAsia="de-DE"/>
        </w:rPr>
      </w:pPr>
      <w:r w:rsidRPr="002C0268">
        <w:rPr>
          <w:rFonts w:ascii="Tahoma" w:eastAsia="Times New Roman" w:hAnsi="Tahoma" w:cs="Tahoma"/>
          <w:b/>
          <w:bCs/>
          <w:szCs w:val="28"/>
          <w:lang w:eastAsia="de-DE"/>
        </w:rPr>
        <w:t>Der Vorentwurf zum Bebauungsplan „</w:t>
      </w:r>
      <w:r w:rsidRPr="007466EE">
        <w:rPr>
          <w:rFonts w:ascii="Tahoma" w:eastAsia="Times New Roman" w:hAnsi="Tahoma" w:cs="Tahoma"/>
          <w:b/>
          <w:bCs/>
          <w:iCs/>
          <w:szCs w:val="28"/>
          <w:lang w:eastAsia="de-DE"/>
        </w:rPr>
        <w:t>Windpark Roldisleben Wüstung Rockstedt</w:t>
      </w:r>
      <w:r w:rsidRPr="002C0268">
        <w:rPr>
          <w:rFonts w:ascii="Tahoma" w:eastAsia="Times New Roman" w:hAnsi="Tahoma" w:cs="Tahoma"/>
          <w:b/>
          <w:bCs/>
          <w:szCs w:val="28"/>
          <w:lang w:eastAsia="de-DE"/>
        </w:rPr>
        <w:t>“</w:t>
      </w:r>
      <w:r>
        <w:rPr>
          <w:rFonts w:ascii="Tahoma" w:eastAsia="Times New Roman" w:hAnsi="Tahoma" w:cs="Tahoma"/>
          <w:b/>
          <w:bCs/>
          <w:szCs w:val="28"/>
          <w:lang w:eastAsia="de-DE"/>
        </w:rPr>
        <w:t xml:space="preserve"> </w:t>
      </w:r>
      <w:r w:rsidRPr="002C0268">
        <w:rPr>
          <w:rFonts w:ascii="Tahoma" w:eastAsia="Times New Roman" w:hAnsi="Tahoma" w:cs="Tahoma"/>
          <w:b/>
          <w:bCs/>
          <w:szCs w:val="28"/>
          <w:lang w:eastAsia="de-DE"/>
        </w:rPr>
        <w:t>ist mit Begründung gemäß § 3 (1) BauGB öffentlich auszulegen.</w:t>
      </w:r>
    </w:p>
    <w:p w14:paraId="286CE92D" w14:textId="77777777" w:rsidR="003E7E78" w:rsidRPr="002C0268" w:rsidRDefault="003E7E78" w:rsidP="003E7E78">
      <w:pPr>
        <w:spacing w:after="0" w:line="240" w:lineRule="auto"/>
        <w:ind w:left="720"/>
        <w:rPr>
          <w:rFonts w:ascii="Tahoma" w:eastAsia="Times New Roman" w:hAnsi="Tahoma" w:cs="Tahoma"/>
          <w:b/>
          <w:bCs/>
          <w:sz w:val="16"/>
          <w:szCs w:val="16"/>
          <w:lang w:eastAsia="de-DE"/>
        </w:rPr>
      </w:pPr>
    </w:p>
    <w:p w14:paraId="753A2DF9" w14:textId="77777777" w:rsidR="003E7E78" w:rsidRPr="002C0268" w:rsidRDefault="003E7E78" w:rsidP="003E7E78">
      <w:pPr>
        <w:numPr>
          <w:ilvl w:val="0"/>
          <w:numId w:val="1"/>
        </w:numPr>
        <w:spacing w:after="0" w:line="240" w:lineRule="auto"/>
        <w:rPr>
          <w:rFonts w:ascii="Tahoma" w:eastAsia="Times New Roman" w:hAnsi="Tahoma" w:cs="Tahoma"/>
          <w:b/>
          <w:bCs/>
          <w:szCs w:val="28"/>
          <w:lang w:eastAsia="de-DE"/>
        </w:rPr>
      </w:pPr>
      <w:r w:rsidRPr="002C0268">
        <w:rPr>
          <w:rFonts w:ascii="Tahoma" w:eastAsia="Times New Roman" w:hAnsi="Tahoma" w:cs="Tahoma"/>
          <w:b/>
          <w:bCs/>
          <w:szCs w:val="28"/>
          <w:lang w:eastAsia="de-DE"/>
        </w:rPr>
        <w:t>Gleichzeitig soll gemäß § 4 (1) BauGB die frühzeitige Beteiligung der Behörden, Nachbargemeinden und sonstigen Träger</w:t>
      </w:r>
      <w:r w:rsidRPr="002C0268">
        <w:rPr>
          <w:rFonts w:ascii="Arial Narrow" w:hAnsi="Arial Narrow"/>
        </w:rPr>
        <w:t xml:space="preserve"> </w:t>
      </w:r>
      <w:r w:rsidRPr="002C0268">
        <w:rPr>
          <w:rFonts w:ascii="Tahoma" w:eastAsia="Times New Roman" w:hAnsi="Tahoma" w:cs="Tahoma"/>
          <w:b/>
          <w:bCs/>
          <w:szCs w:val="28"/>
          <w:lang w:eastAsia="de-DE"/>
        </w:rPr>
        <w:t xml:space="preserve">öffentlicher Belange zur Vorentwurfsplanung erfolgen. </w:t>
      </w:r>
    </w:p>
    <w:p w14:paraId="5402A65D" w14:textId="77777777" w:rsidR="003E7E78" w:rsidRPr="002C0268" w:rsidRDefault="003E7E78" w:rsidP="003E7E78">
      <w:pPr>
        <w:spacing w:after="0" w:line="240" w:lineRule="auto"/>
        <w:ind w:left="720"/>
        <w:rPr>
          <w:rFonts w:ascii="Tahoma" w:eastAsia="Times New Roman" w:hAnsi="Tahoma" w:cs="Tahoma"/>
          <w:sz w:val="16"/>
          <w:szCs w:val="16"/>
          <w:lang w:eastAsia="de-DE"/>
        </w:rPr>
      </w:pPr>
    </w:p>
    <w:p w14:paraId="04B50FD6" w14:textId="77777777" w:rsidR="003E7E78" w:rsidRPr="002C0268" w:rsidRDefault="003E7E78" w:rsidP="003E7E78">
      <w:pPr>
        <w:numPr>
          <w:ilvl w:val="0"/>
          <w:numId w:val="1"/>
        </w:numPr>
        <w:spacing w:after="0" w:line="240" w:lineRule="auto"/>
        <w:contextualSpacing/>
        <w:rPr>
          <w:rFonts w:ascii="Tahoma" w:eastAsia="Times New Roman" w:hAnsi="Tahoma" w:cs="Tahoma"/>
          <w:b/>
          <w:sz w:val="20"/>
          <w:szCs w:val="24"/>
          <w:lang w:eastAsia="de-DE"/>
        </w:rPr>
      </w:pPr>
      <w:r w:rsidRPr="002C0268">
        <w:rPr>
          <w:rFonts w:ascii="Tahoma" w:eastAsia="Times New Roman" w:hAnsi="Tahoma" w:cs="Tahoma"/>
          <w:b/>
          <w:bCs/>
          <w:lang w:eastAsia="de-DE"/>
        </w:rPr>
        <w:t>Der Beschluss ist ortsüblich bekannt zu machen.</w:t>
      </w:r>
    </w:p>
    <w:p w14:paraId="312D343F" w14:textId="77777777" w:rsidR="003E7E78" w:rsidRPr="002C0268" w:rsidRDefault="003E7E78" w:rsidP="003E7E78">
      <w:pPr>
        <w:tabs>
          <w:tab w:val="left" w:pos="1985"/>
        </w:tabs>
        <w:spacing w:after="0" w:line="240" w:lineRule="auto"/>
        <w:jc w:val="both"/>
        <w:rPr>
          <w:rFonts w:ascii="Tahoma" w:eastAsia="Times New Roman" w:hAnsi="Tahoma" w:cs="Tahoma"/>
          <w:iCs/>
          <w:sz w:val="16"/>
          <w:szCs w:val="16"/>
          <w:lang w:eastAsia="de-DE"/>
        </w:rPr>
      </w:pPr>
    </w:p>
    <w:p w14:paraId="2E3A34DF" w14:textId="77777777" w:rsidR="003E7E78" w:rsidRPr="002C0268" w:rsidRDefault="003E7E78" w:rsidP="003E7E78">
      <w:pPr>
        <w:spacing w:after="0" w:line="240" w:lineRule="auto"/>
        <w:rPr>
          <w:rFonts w:ascii="Tahoma" w:eastAsia="Times New Roman" w:hAnsi="Tahoma" w:cs="Tahoma"/>
          <w:sz w:val="20"/>
          <w:szCs w:val="24"/>
          <w:lang w:eastAsia="de-DE"/>
        </w:rPr>
      </w:pPr>
      <w:r w:rsidRPr="002C0268">
        <w:rPr>
          <w:rFonts w:ascii="Tahoma" w:eastAsia="Times New Roman" w:hAnsi="Tahoma" w:cs="Tahoma"/>
          <w:sz w:val="20"/>
          <w:szCs w:val="24"/>
          <w:lang w:eastAsia="de-DE"/>
        </w:rPr>
        <w:t>Winter</w:t>
      </w:r>
    </w:p>
    <w:p w14:paraId="0A0B1CA4" w14:textId="77777777" w:rsidR="003E7E78" w:rsidRPr="002C0268" w:rsidRDefault="003E7E78" w:rsidP="003E7E78">
      <w:pPr>
        <w:spacing w:after="0" w:line="240" w:lineRule="auto"/>
        <w:rPr>
          <w:rFonts w:ascii="Tahoma" w:eastAsia="Times New Roman" w:hAnsi="Tahoma" w:cs="Tahoma"/>
          <w:sz w:val="20"/>
          <w:szCs w:val="24"/>
          <w:lang w:eastAsia="de-DE"/>
        </w:rPr>
      </w:pPr>
      <w:r w:rsidRPr="002C0268">
        <w:rPr>
          <w:rFonts w:ascii="Tahoma" w:eastAsia="Times New Roman" w:hAnsi="Tahoma" w:cs="Tahoma"/>
          <w:sz w:val="20"/>
          <w:szCs w:val="24"/>
          <w:lang w:eastAsia="de-DE"/>
        </w:rPr>
        <w:t>Bürgermeisterin</w:t>
      </w:r>
    </w:p>
    <w:p w14:paraId="675679F2" w14:textId="77777777" w:rsidR="003E7E78" w:rsidRDefault="003E7E78" w:rsidP="003E7E78">
      <w:pPr>
        <w:spacing w:after="0" w:line="240" w:lineRule="auto"/>
        <w:rPr>
          <w:sz w:val="24"/>
          <w:szCs w:val="24"/>
        </w:rPr>
      </w:pPr>
    </w:p>
    <w:p w14:paraId="7B9125DB" w14:textId="77777777" w:rsidR="003E7E78" w:rsidRPr="00161940" w:rsidRDefault="003E7E78" w:rsidP="003E7E78">
      <w:pPr>
        <w:spacing w:after="0" w:line="240" w:lineRule="atLeast"/>
        <w:rPr>
          <w:sz w:val="24"/>
          <w:szCs w:val="24"/>
        </w:rPr>
      </w:pPr>
      <w:r w:rsidRPr="00161940">
        <w:rPr>
          <w:sz w:val="24"/>
          <w:szCs w:val="24"/>
        </w:rPr>
        <w:t>Das Bebauungsplanverfahren soll als zweistufiges Bauleitplanverfahren nach §§ 3 und 4 BauGB in Verbindung mit § 2 Abs. 4 BauGB durchgeführt werden.</w:t>
      </w:r>
    </w:p>
    <w:p w14:paraId="0A6646D0" w14:textId="77777777" w:rsidR="003E7E78" w:rsidRPr="00161940" w:rsidRDefault="003E7E78" w:rsidP="003E7E78">
      <w:pPr>
        <w:spacing w:after="0" w:line="240" w:lineRule="atLeast"/>
        <w:rPr>
          <w:sz w:val="24"/>
          <w:szCs w:val="24"/>
        </w:rPr>
      </w:pPr>
      <w:r w:rsidRPr="00161940">
        <w:rPr>
          <w:sz w:val="24"/>
          <w:szCs w:val="24"/>
        </w:rPr>
        <w:t>Mit dem Bebauungsplan wird folgende Planungsziele verfolgt:</w:t>
      </w:r>
    </w:p>
    <w:p w14:paraId="10B73D9B" w14:textId="77777777" w:rsidR="003E7E78" w:rsidRPr="00D839A0" w:rsidRDefault="003E7E78" w:rsidP="003E7E78">
      <w:pPr>
        <w:widowControl w:val="0"/>
        <w:numPr>
          <w:ilvl w:val="1"/>
          <w:numId w:val="2"/>
        </w:numPr>
        <w:tabs>
          <w:tab w:val="left" w:pos="1218"/>
        </w:tabs>
        <w:autoSpaceDE w:val="0"/>
        <w:autoSpaceDN w:val="0"/>
        <w:spacing w:before="1" w:after="0" w:line="265" w:lineRule="exact"/>
        <w:rPr>
          <w:rFonts w:asciiTheme="minorHAnsi" w:eastAsia="Tahoma" w:hAnsiTheme="minorHAnsi" w:cstheme="minorHAnsi"/>
          <w:bCs/>
          <w:sz w:val="24"/>
          <w:szCs w:val="24"/>
        </w:rPr>
      </w:pPr>
      <w:r w:rsidRPr="00D839A0">
        <w:rPr>
          <w:rFonts w:asciiTheme="minorHAnsi" w:eastAsia="Tahoma" w:hAnsiTheme="minorHAnsi" w:cstheme="minorHAnsi"/>
          <w:bCs/>
          <w:sz w:val="24"/>
          <w:szCs w:val="24"/>
        </w:rPr>
        <w:t>Bereitstellung</w:t>
      </w:r>
      <w:r w:rsidRPr="00D839A0">
        <w:rPr>
          <w:rFonts w:asciiTheme="minorHAnsi" w:eastAsia="Tahoma" w:hAnsiTheme="minorHAnsi" w:cstheme="minorHAnsi"/>
          <w:bCs/>
          <w:spacing w:val="-8"/>
          <w:sz w:val="24"/>
          <w:szCs w:val="24"/>
        </w:rPr>
        <w:t xml:space="preserve"> </w:t>
      </w:r>
      <w:r w:rsidRPr="00D839A0">
        <w:rPr>
          <w:rFonts w:asciiTheme="minorHAnsi" w:eastAsia="Tahoma" w:hAnsiTheme="minorHAnsi" w:cstheme="minorHAnsi"/>
          <w:bCs/>
          <w:sz w:val="24"/>
          <w:szCs w:val="24"/>
        </w:rPr>
        <w:t>von</w:t>
      </w:r>
      <w:r w:rsidRPr="00D839A0">
        <w:rPr>
          <w:rFonts w:asciiTheme="minorHAnsi" w:eastAsia="Tahoma" w:hAnsiTheme="minorHAnsi" w:cstheme="minorHAnsi"/>
          <w:bCs/>
          <w:spacing w:val="-7"/>
          <w:sz w:val="24"/>
          <w:szCs w:val="24"/>
        </w:rPr>
        <w:t xml:space="preserve"> </w:t>
      </w:r>
      <w:r w:rsidRPr="00D839A0">
        <w:rPr>
          <w:rFonts w:asciiTheme="minorHAnsi" w:eastAsia="Tahoma" w:hAnsiTheme="minorHAnsi" w:cstheme="minorHAnsi"/>
          <w:bCs/>
          <w:sz w:val="24"/>
          <w:szCs w:val="24"/>
        </w:rPr>
        <w:t>Flächen</w:t>
      </w:r>
      <w:r w:rsidRPr="00D839A0">
        <w:rPr>
          <w:rFonts w:asciiTheme="minorHAnsi" w:eastAsia="Tahoma" w:hAnsiTheme="minorHAnsi" w:cstheme="minorHAnsi"/>
          <w:bCs/>
          <w:spacing w:val="-6"/>
          <w:sz w:val="24"/>
          <w:szCs w:val="24"/>
        </w:rPr>
        <w:t xml:space="preserve"> </w:t>
      </w:r>
      <w:r w:rsidRPr="00D839A0">
        <w:rPr>
          <w:rFonts w:asciiTheme="minorHAnsi" w:eastAsia="Tahoma" w:hAnsiTheme="minorHAnsi" w:cstheme="minorHAnsi"/>
          <w:bCs/>
          <w:sz w:val="24"/>
          <w:szCs w:val="24"/>
        </w:rPr>
        <w:t>zur</w:t>
      </w:r>
      <w:r w:rsidRPr="00D839A0">
        <w:rPr>
          <w:rFonts w:asciiTheme="minorHAnsi" w:eastAsia="Tahoma" w:hAnsiTheme="minorHAnsi" w:cstheme="minorHAnsi"/>
          <w:bCs/>
          <w:spacing w:val="-8"/>
          <w:sz w:val="24"/>
          <w:szCs w:val="24"/>
        </w:rPr>
        <w:t xml:space="preserve"> </w:t>
      </w:r>
      <w:r w:rsidRPr="00D839A0">
        <w:rPr>
          <w:rFonts w:asciiTheme="minorHAnsi" w:eastAsia="Tahoma" w:hAnsiTheme="minorHAnsi" w:cstheme="minorHAnsi"/>
          <w:bCs/>
          <w:sz w:val="24"/>
          <w:szCs w:val="24"/>
        </w:rPr>
        <w:t>Errichtung</w:t>
      </w:r>
      <w:r w:rsidRPr="00D839A0">
        <w:rPr>
          <w:rFonts w:asciiTheme="minorHAnsi" w:eastAsia="Tahoma" w:hAnsiTheme="minorHAnsi" w:cstheme="minorHAnsi"/>
          <w:bCs/>
          <w:spacing w:val="-5"/>
          <w:sz w:val="24"/>
          <w:szCs w:val="24"/>
        </w:rPr>
        <w:t xml:space="preserve"> </w:t>
      </w:r>
      <w:r w:rsidRPr="00D839A0">
        <w:rPr>
          <w:rFonts w:asciiTheme="minorHAnsi" w:eastAsia="Tahoma" w:hAnsiTheme="minorHAnsi" w:cstheme="minorHAnsi"/>
          <w:bCs/>
          <w:sz w:val="24"/>
          <w:szCs w:val="24"/>
        </w:rPr>
        <w:t>von</w:t>
      </w:r>
      <w:r w:rsidRPr="00D839A0">
        <w:rPr>
          <w:rFonts w:asciiTheme="minorHAnsi" w:eastAsia="Tahoma" w:hAnsiTheme="minorHAnsi" w:cstheme="minorHAnsi"/>
          <w:bCs/>
          <w:spacing w:val="-7"/>
          <w:sz w:val="24"/>
          <w:szCs w:val="24"/>
        </w:rPr>
        <w:t xml:space="preserve"> </w:t>
      </w:r>
      <w:r w:rsidRPr="00D839A0">
        <w:rPr>
          <w:rFonts w:asciiTheme="minorHAnsi" w:eastAsia="Tahoma" w:hAnsiTheme="minorHAnsi" w:cstheme="minorHAnsi"/>
          <w:bCs/>
          <w:spacing w:val="-2"/>
          <w:sz w:val="24"/>
          <w:szCs w:val="24"/>
        </w:rPr>
        <w:t>Windenergieanlagen.</w:t>
      </w:r>
    </w:p>
    <w:p w14:paraId="60C324F2" w14:textId="77777777" w:rsidR="003E7E78" w:rsidRPr="00D839A0" w:rsidRDefault="003E7E78" w:rsidP="003E7E78">
      <w:pPr>
        <w:widowControl w:val="0"/>
        <w:numPr>
          <w:ilvl w:val="1"/>
          <w:numId w:val="2"/>
        </w:numPr>
        <w:tabs>
          <w:tab w:val="left" w:pos="1218"/>
        </w:tabs>
        <w:autoSpaceDE w:val="0"/>
        <w:autoSpaceDN w:val="0"/>
        <w:spacing w:after="0" w:line="240" w:lineRule="auto"/>
        <w:ind w:right="1507"/>
        <w:rPr>
          <w:rFonts w:asciiTheme="minorHAnsi" w:eastAsia="Tahoma" w:hAnsiTheme="minorHAnsi" w:cstheme="minorHAnsi"/>
          <w:bCs/>
          <w:sz w:val="24"/>
          <w:szCs w:val="24"/>
        </w:rPr>
      </w:pPr>
      <w:r w:rsidRPr="00D839A0">
        <w:rPr>
          <w:rFonts w:asciiTheme="minorHAnsi" w:eastAsia="Tahoma" w:hAnsiTheme="minorHAnsi" w:cstheme="minorHAnsi"/>
          <w:bCs/>
          <w:sz w:val="24"/>
          <w:szCs w:val="24"/>
        </w:rPr>
        <w:t>Die</w:t>
      </w:r>
      <w:r w:rsidRPr="00D839A0">
        <w:rPr>
          <w:rFonts w:asciiTheme="minorHAnsi" w:eastAsia="Tahoma" w:hAnsiTheme="minorHAnsi" w:cstheme="minorHAnsi"/>
          <w:bCs/>
          <w:spacing w:val="-5"/>
          <w:sz w:val="24"/>
          <w:szCs w:val="24"/>
        </w:rPr>
        <w:t xml:space="preserve"> </w:t>
      </w:r>
      <w:r w:rsidRPr="00D839A0">
        <w:rPr>
          <w:rFonts w:asciiTheme="minorHAnsi" w:eastAsia="Tahoma" w:hAnsiTheme="minorHAnsi" w:cstheme="minorHAnsi"/>
          <w:bCs/>
          <w:sz w:val="24"/>
          <w:szCs w:val="24"/>
        </w:rPr>
        <w:t>Erschließung</w:t>
      </w:r>
      <w:r w:rsidRPr="00D839A0">
        <w:rPr>
          <w:rFonts w:asciiTheme="minorHAnsi" w:eastAsia="Tahoma" w:hAnsiTheme="minorHAnsi" w:cstheme="minorHAnsi"/>
          <w:bCs/>
          <w:spacing w:val="-6"/>
          <w:sz w:val="24"/>
          <w:szCs w:val="24"/>
        </w:rPr>
        <w:t xml:space="preserve"> </w:t>
      </w:r>
      <w:r w:rsidRPr="00D839A0">
        <w:rPr>
          <w:rFonts w:asciiTheme="minorHAnsi" w:eastAsia="Tahoma" w:hAnsiTheme="minorHAnsi" w:cstheme="minorHAnsi"/>
          <w:bCs/>
          <w:sz w:val="24"/>
          <w:szCs w:val="24"/>
        </w:rPr>
        <w:t>des</w:t>
      </w:r>
      <w:r w:rsidRPr="00D839A0">
        <w:rPr>
          <w:rFonts w:asciiTheme="minorHAnsi" w:eastAsia="Tahoma" w:hAnsiTheme="minorHAnsi" w:cstheme="minorHAnsi"/>
          <w:bCs/>
          <w:spacing w:val="-7"/>
          <w:sz w:val="24"/>
          <w:szCs w:val="24"/>
        </w:rPr>
        <w:t xml:space="preserve"> </w:t>
      </w:r>
      <w:r w:rsidRPr="00D839A0">
        <w:rPr>
          <w:rFonts w:asciiTheme="minorHAnsi" w:eastAsia="Tahoma" w:hAnsiTheme="minorHAnsi" w:cstheme="minorHAnsi"/>
          <w:bCs/>
          <w:sz w:val="24"/>
          <w:szCs w:val="24"/>
        </w:rPr>
        <w:t>Windparks</w:t>
      </w:r>
      <w:r w:rsidRPr="00D839A0">
        <w:rPr>
          <w:rFonts w:asciiTheme="minorHAnsi" w:eastAsia="Tahoma" w:hAnsiTheme="minorHAnsi" w:cstheme="minorHAnsi"/>
          <w:bCs/>
          <w:spacing w:val="-6"/>
          <w:sz w:val="24"/>
          <w:szCs w:val="24"/>
        </w:rPr>
        <w:t xml:space="preserve"> </w:t>
      </w:r>
      <w:r w:rsidRPr="00D839A0">
        <w:rPr>
          <w:rFonts w:asciiTheme="minorHAnsi" w:eastAsia="Tahoma" w:hAnsiTheme="minorHAnsi" w:cstheme="minorHAnsi"/>
          <w:bCs/>
          <w:sz w:val="24"/>
          <w:szCs w:val="24"/>
        </w:rPr>
        <w:t>soll</w:t>
      </w:r>
      <w:r w:rsidRPr="00D839A0">
        <w:rPr>
          <w:rFonts w:asciiTheme="minorHAnsi" w:eastAsia="Tahoma" w:hAnsiTheme="minorHAnsi" w:cstheme="minorHAnsi"/>
          <w:bCs/>
          <w:spacing w:val="-6"/>
          <w:sz w:val="24"/>
          <w:szCs w:val="24"/>
        </w:rPr>
        <w:t xml:space="preserve"> </w:t>
      </w:r>
      <w:r w:rsidRPr="00D839A0">
        <w:rPr>
          <w:rFonts w:asciiTheme="minorHAnsi" w:eastAsia="Tahoma" w:hAnsiTheme="minorHAnsi" w:cstheme="minorHAnsi"/>
          <w:bCs/>
          <w:sz w:val="24"/>
          <w:szCs w:val="24"/>
        </w:rPr>
        <w:t>weitestgehend</w:t>
      </w:r>
      <w:r w:rsidRPr="00D839A0">
        <w:rPr>
          <w:rFonts w:asciiTheme="minorHAnsi" w:eastAsia="Tahoma" w:hAnsiTheme="minorHAnsi" w:cstheme="minorHAnsi"/>
          <w:bCs/>
          <w:spacing w:val="-6"/>
          <w:sz w:val="24"/>
          <w:szCs w:val="24"/>
        </w:rPr>
        <w:t xml:space="preserve"> </w:t>
      </w:r>
      <w:r w:rsidRPr="00D839A0">
        <w:rPr>
          <w:rFonts w:asciiTheme="minorHAnsi" w:eastAsia="Tahoma" w:hAnsiTheme="minorHAnsi" w:cstheme="minorHAnsi"/>
          <w:bCs/>
          <w:sz w:val="24"/>
          <w:szCs w:val="24"/>
        </w:rPr>
        <w:t>über</w:t>
      </w:r>
      <w:r w:rsidRPr="00D839A0">
        <w:rPr>
          <w:rFonts w:asciiTheme="minorHAnsi" w:eastAsia="Tahoma" w:hAnsiTheme="minorHAnsi" w:cstheme="minorHAnsi"/>
          <w:bCs/>
          <w:spacing w:val="-4"/>
          <w:sz w:val="24"/>
          <w:szCs w:val="24"/>
        </w:rPr>
        <w:t xml:space="preserve"> </w:t>
      </w:r>
      <w:r w:rsidRPr="00D839A0">
        <w:rPr>
          <w:rFonts w:asciiTheme="minorHAnsi" w:eastAsia="Tahoma" w:hAnsiTheme="minorHAnsi" w:cstheme="minorHAnsi"/>
          <w:bCs/>
          <w:sz w:val="24"/>
          <w:szCs w:val="24"/>
        </w:rPr>
        <w:t>öffentliche Grundstücke erfolgen.</w:t>
      </w:r>
    </w:p>
    <w:p w14:paraId="396D3640" w14:textId="77777777" w:rsidR="003E7E78" w:rsidRPr="00161940" w:rsidRDefault="003E7E78" w:rsidP="003E7E78">
      <w:pPr>
        <w:spacing w:after="0" w:line="240" w:lineRule="atLeast"/>
        <w:rPr>
          <w:sz w:val="24"/>
          <w:szCs w:val="24"/>
        </w:rPr>
      </w:pPr>
      <w:r w:rsidRPr="00161940">
        <w:rPr>
          <w:sz w:val="24"/>
          <w:szCs w:val="24"/>
        </w:rPr>
        <w:t>Die frühzeitige Beteiligung der Öffentlichkeit gemäß § 3 Abs. 1 Satz 1 BauGB wird durch die digitale Einstellung des Bebauungsplanvorentwurfs unter</w:t>
      </w:r>
    </w:p>
    <w:p w14:paraId="2DC70307" w14:textId="77777777" w:rsidR="003E7E78" w:rsidRPr="00161940" w:rsidRDefault="003E7E78" w:rsidP="003E7E78">
      <w:pPr>
        <w:rPr>
          <w:color w:val="0000CC"/>
          <w:sz w:val="24"/>
          <w:szCs w:val="24"/>
        </w:rPr>
      </w:pPr>
      <w:r w:rsidRPr="00161940">
        <w:rPr>
          <w:color w:val="0000CC"/>
          <w:sz w:val="24"/>
          <w:szCs w:val="24"/>
        </w:rPr>
        <w:t xml:space="preserve">Webadresse: </w:t>
      </w:r>
    </w:p>
    <w:p w14:paraId="1823C88A" w14:textId="1D2E1086" w:rsidR="003E7E78" w:rsidRDefault="00000000" w:rsidP="003E7E78">
      <w:pPr>
        <w:spacing w:after="0" w:line="240" w:lineRule="atLeast"/>
        <w:rPr>
          <w:sz w:val="24"/>
          <w:szCs w:val="24"/>
        </w:rPr>
      </w:pPr>
      <w:hyperlink r:id="rId5" w:history="1">
        <w:r w:rsidR="00A95797" w:rsidRPr="00D15023">
          <w:rPr>
            <w:rStyle w:val="Hyperlink"/>
            <w:sz w:val="24"/>
            <w:szCs w:val="24"/>
          </w:rPr>
          <w:t>https://vgem-koelleda.de/oeffentliche-bekanntmachung-vorentwurf-zum-bebauungsplan-windpark-roldisleben-wuestung-rockstedt</w:t>
        </w:r>
      </w:hyperlink>
    </w:p>
    <w:p w14:paraId="6881570E" w14:textId="77777777" w:rsidR="00A95797" w:rsidRPr="00161940" w:rsidRDefault="00A95797" w:rsidP="003E7E78">
      <w:pPr>
        <w:spacing w:after="0" w:line="240" w:lineRule="atLeast"/>
        <w:rPr>
          <w:color w:val="0000CC"/>
          <w:sz w:val="24"/>
          <w:szCs w:val="24"/>
        </w:rPr>
      </w:pPr>
    </w:p>
    <w:p w14:paraId="2FD10E68" w14:textId="77777777" w:rsidR="003E7E78" w:rsidRPr="00161940" w:rsidRDefault="003E7E78" w:rsidP="003E7E78">
      <w:pPr>
        <w:spacing w:after="0" w:line="240" w:lineRule="atLeast"/>
        <w:rPr>
          <w:sz w:val="24"/>
          <w:szCs w:val="24"/>
        </w:rPr>
      </w:pPr>
      <w:r w:rsidRPr="00161940">
        <w:rPr>
          <w:sz w:val="24"/>
          <w:szCs w:val="24"/>
        </w:rPr>
        <w:t xml:space="preserve">im Zeitraum vom </w:t>
      </w:r>
      <w:r w:rsidRPr="00161940">
        <w:rPr>
          <w:b/>
          <w:bCs/>
          <w:sz w:val="24"/>
          <w:szCs w:val="24"/>
        </w:rPr>
        <w:t>0</w:t>
      </w:r>
      <w:r>
        <w:rPr>
          <w:b/>
          <w:bCs/>
          <w:sz w:val="24"/>
          <w:szCs w:val="24"/>
        </w:rPr>
        <w:t>7</w:t>
      </w:r>
      <w:r w:rsidRPr="00161940">
        <w:rPr>
          <w:b/>
          <w:bCs/>
          <w:sz w:val="24"/>
          <w:szCs w:val="24"/>
        </w:rPr>
        <w:t>.</w:t>
      </w:r>
      <w:r>
        <w:rPr>
          <w:b/>
          <w:bCs/>
          <w:sz w:val="24"/>
          <w:szCs w:val="24"/>
        </w:rPr>
        <w:t>10</w:t>
      </w:r>
      <w:r w:rsidRPr="00161940">
        <w:rPr>
          <w:b/>
          <w:bCs/>
          <w:sz w:val="24"/>
          <w:szCs w:val="24"/>
        </w:rPr>
        <w:t>.2024 bis 0</w:t>
      </w:r>
      <w:r>
        <w:rPr>
          <w:b/>
          <w:bCs/>
          <w:sz w:val="24"/>
          <w:szCs w:val="24"/>
        </w:rPr>
        <w:t>8</w:t>
      </w:r>
      <w:r w:rsidRPr="00161940">
        <w:rPr>
          <w:b/>
          <w:bCs/>
          <w:sz w:val="24"/>
          <w:szCs w:val="24"/>
        </w:rPr>
        <w:t>.</w:t>
      </w:r>
      <w:r>
        <w:rPr>
          <w:b/>
          <w:bCs/>
          <w:sz w:val="24"/>
          <w:szCs w:val="24"/>
        </w:rPr>
        <w:t>11</w:t>
      </w:r>
      <w:r w:rsidRPr="00161940">
        <w:rPr>
          <w:b/>
          <w:bCs/>
          <w:sz w:val="24"/>
          <w:szCs w:val="24"/>
        </w:rPr>
        <w:t>.2024</w:t>
      </w:r>
      <w:r>
        <w:rPr>
          <w:b/>
          <w:bCs/>
          <w:sz w:val="24"/>
          <w:szCs w:val="24"/>
        </w:rPr>
        <w:t>,</w:t>
      </w:r>
    </w:p>
    <w:p w14:paraId="02226F12" w14:textId="77777777" w:rsidR="003E7E78" w:rsidRPr="00161940" w:rsidRDefault="003E7E78" w:rsidP="003E7E78">
      <w:pPr>
        <w:spacing w:after="0" w:line="240" w:lineRule="atLeast"/>
        <w:rPr>
          <w:sz w:val="24"/>
          <w:szCs w:val="24"/>
        </w:rPr>
      </w:pPr>
      <w:r w:rsidRPr="00161940">
        <w:rPr>
          <w:sz w:val="24"/>
          <w:szCs w:val="24"/>
        </w:rPr>
        <w:t>sowie durch öffentliche Auslegung des Vorentwurfes des Bebauungsplanes und dessen Begründung durchgeführt.</w:t>
      </w:r>
    </w:p>
    <w:p w14:paraId="7E0BBD5B" w14:textId="77777777" w:rsidR="003E7E78" w:rsidRPr="00161940" w:rsidRDefault="003E7E78" w:rsidP="003E7E78">
      <w:pPr>
        <w:spacing w:after="0" w:line="240" w:lineRule="atLeast"/>
        <w:rPr>
          <w:sz w:val="16"/>
          <w:szCs w:val="16"/>
        </w:rPr>
      </w:pPr>
    </w:p>
    <w:p w14:paraId="236C58A1" w14:textId="77777777" w:rsidR="003E7E78" w:rsidRPr="00161940" w:rsidRDefault="003E7E78" w:rsidP="003E7E78">
      <w:pPr>
        <w:spacing w:after="0" w:line="240" w:lineRule="auto"/>
        <w:rPr>
          <w:sz w:val="24"/>
          <w:szCs w:val="24"/>
        </w:rPr>
      </w:pPr>
      <w:r w:rsidRPr="00161940">
        <w:rPr>
          <w:sz w:val="24"/>
          <w:szCs w:val="24"/>
        </w:rPr>
        <w:t xml:space="preserve">Der Vorentwurf des Bebauungsplanes und dessen Begründung sowie die den Festsetzungen zu Grunde liegenden Vorschriften wie DIN-Normen o.ä. liegen in der Zeit </w:t>
      </w:r>
    </w:p>
    <w:p w14:paraId="0E90D9C1" w14:textId="77777777" w:rsidR="003E7E78" w:rsidRDefault="003E7E78" w:rsidP="003E7E78">
      <w:pPr>
        <w:spacing w:after="0" w:line="240" w:lineRule="auto"/>
      </w:pPr>
    </w:p>
    <w:p w14:paraId="65FE7C9B" w14:textId="77777777" w:rsidR="003E7E78" w:rsidRPr="005F3F6A" w:rsidRDefault="003E7E78" w:rsidP="003E7E78">
      <w:pPr>
        <w:spacing w:after="0" w:line="240" w:lineRule="auto"/>
        <w:jc w:val="center"/>
        <w:rPr>
          <w:b/>
          <w:sz w:val="24"/>
          <w:szCs w:val="24"/>
        </w:rPr>
      </w:pPr>
      <w:r w:rsidRPr="005F3F6A">
        <w:rPr>
          <w:b/>
          <w:sz w:val="24"/>
          <w:szCs w:val="24"/>
        </w:rPr>
        <w:t xml:space="preserve">vom </w:t>
      </w:r>
      <w:r>
        <w:rPr>
          <w:b/>
          <w:sz w:val="24"/>
          <w:szCs w:val="24"/>
        </w:rPr>
        <w:t>07</w:t>
      </w:r>
      <w:r w:rsidRPr="005F3F6A">
        <w:rPr>
          <w:b/>
          <w:sz w:val="24"/>
          <w:szCs w:val="24"/>
        </w:rPr>
        <w:t>.</w:t>
      </w:r>
      <w:r>
        <w:rPr>
          <w:b/>
          <w:sz w:val="24"/>
          <w:szCs w:val="24"/>
        </w:rPr>
        <w:t>10</w:t>
      </w:r>
      <w:r w:rsidRPr="005F3F6A">
        <w:rPr>
          <w:b/>
          <w:sz w:val="24"/>
          <w:szCs w:val="24"/>
        </w:rPr>
        <w:t xml:space="preserve">.2024 bis </w:t>
      </w:r>
      <w:r>
        <w:rPr>
          <w:b/>
          <w:sz w:val="24"/>
          <w:szCs w:val="24"/>
        </w:rPr>
        <w:t>08</w:t>
      </w:r>
      <w:r w:rsidRPr="005F3F6A">
        <w:rPr>
          <w:b/>
          <w:sz w:val="24"/>
          <w:szCs w:val="24"/>
        </w:rPr>
        <w:t>.</w:t>
      </w:r>
      <w:r>
        <w:rPr>
          <w:b/>
          <w:sz w:val="24"/>
          <w:szCs w:val="24"/>
        </w:rPr>
        <w:t>11</w:t>
      </w:r>
      <w:r w:rsidRPr="005F3F6A">
        <w:rPr>
          <w:b/>
          <w:sz w:val="24"/>
          <w:szCs w:val="24"/>
        </w:rPr>
        <w:t>.2024</w:t>
      </w:r>
    </w:p>
    <w:p w14:paraId="6EFF28B0" w14:textId="77777777" w:rsidR="003E7E78" w:rsidRDefault="003E7E78" w:rsidP="003E7E78">
      <w:pPr>
        <w:spacing w:after="0" w:line="240" w:lineRule="auto"/>
        <w:rPr>
          <w:sz w:val="24"/>
          <w:szCs w:val="24"/>
        </w:rPr>
      </w:pPr>
    </w:p>
    <w:p w14:paraId="4DC8D4BC" w14:textId="77777777" w:rsidR="003E7E78" w:rsidRDefault="003E7E78" w:rsidP="003E7E78">
      <w:pPr>
        <w:spacing w:after="0" w:line="240" w:lineRule="auto"/>
        <w:rPr>
          <w:sz w:val="24"/>
          <w:szCs w:val="24"/>
        </w:rPr>
      </w:pPr>
      <w:r>
        <w:rPr>
          <w:sz w:val="24"/>
          <w:szCs w:val="24"/>
        </w:rPr>
        <w:lastRenderedPageBreak/>
        <w:t xml:space="preserve">im Bürgerbüro der Stadt Kölleda, Markt 1, </w:t>
      </w:r>
    </w:p>
    <w:p w14:paraId="2C96003F" w14:textId="77777777" w:rsidR="003E7E78" w:rsidRDefault="003E7E78" w:rsidP="003E7E78">
      <w:pPr>
        <w:spacing w:after="0" w:line="240" w:lineRule="auto"/>
        <w:rPr>
          <w:sz w:val="24"/>
          <w:szCs w:val="24"/>
        </w:rPr>
      </w:pPr>
      <w:r>
        <w:rPr>
          <w:sz w:val="24"/>
          <w:szCs w:val="24"/>
        </w:rPr>
        <w:t>99625 Kölleda zu folgenden Zeiten:</w:t>
      </w:r>
    </w:p>
    <w:p w14:paraId="11944376" w14:textId="77777777" w:rsidR="003E7E78" w:rsidRDefault="003E7E78" w:rsidP="003E7E78">
      <w:pPr>
        <w:spacing w:after="0" w:line="240" w:lineRule="auto"/>
        <w:rPr>
          <w:sz w:val="24"/>
          <w:szCs w:val="24"/>
        </w:rPr>
      </w:pPr>
    </w:p>
    <w:p w14:paraId="7FECBFC8" w14:textId="77777777" w:rsidR="003E7E78" w:rsidRPr="00E4367A" w:rsidRDefault="003E7E78" w:rsidP="003E7E78">
      <w:pPr>
        <w:spacing w:after="0" w:line="240" w:lineRule="auto"/>
        <w:rPr>
          <w:sz w:val="24"/>
          <w:szCs w:val="24"/>
        </w:rPr>
      </w:pPr>
      <w:r>
        <w:rPr>
          <w:sz w:val="24"/>
          <w:szCs w:val="24"/>
        </w:rPr>
        <w:t xml:space="preserve">Montag, Mittwoch, Donnerstag und Freitag </w:t>
      </w:r>
      <w:r>
        <w:rPr>
          <w:sz w:val="24"/>
          <w:szCs w:val="24"/>
        </w:rPr>
        <w:tab/>
        <w:t>von 8.00 Uhr bis 12.00 Uhr</w:t>
      </w:r>
    </w:p>
    <w:p w14:paraId="38866B85" w14:textId="77777777" w:rsidR="003E7E78" w:rsidRDefault="003E7E78" w:rsidP="003E7E78">
      <w:pPr>
        <w:spacing w:after="0" w:line="240" w:lineRule="auto"/>
        <w:rPr>
          <w:sz w:val="24"/>
          <w:szCs w:val="24"/>
        </w:rPr>
      </w:pPr>
      <w:r w:rsidRPr="00E4367A">
        <w:rPr>
          <w:sz w:val="24"/>
          <w:szCs w:val="24"/>
        </w:rPr>
        <w:t xml:space="preserve">Dienstag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E4367A">
        <w:rPr>
          <w:sz w:val="24"/>
          <w:szCs w:val="24"/>
        </w:rPr>
        <w:t xml:space="preserve">von </w:t>
      </w:r>
      <w:r>
        <w:rPr>
          <w:sz w:val="24"/>
          <w:szCs w:val="24"/>
        </w:rPr>
        <w:t>9.00 Uhr bis 18.00 Uhr</w:t>
      </w:r>
    </w:p>
    <w:p w14:paraId="55389B47" w14:textId="77777777" w:rsidR="00A95797" w:rsidRDefault="00A95797" w:rsidP="003E7E78">
      <w:pPr>
        <w:spacing w:after="0" w:line="240" w:lineRule="auto"/>
        <w:rPr>
          <w:sz w:val="24"/>
          <w:szCs w:val="24"/>
        </w:rPr>
      </w:pPr>
    </w:p>
    <w:p w14:paraId="66C28772" w14:textId="77777777" w:rsidR="00A95797" w:rsidRDefault="00A95797" w:rsidP="00A95797">
      <w:pPr>
        <w:spacing w:after="0" w:line="240" w:lineRule="auto"/>
        <w:rPr>
          <w:sz w:val="24"/>
          <w:szCs w:val="24"/>
        </w:rPr>
      </w:pPr>
      <w:r>
        <w:rPr>
          <w:sz w:val="24"/>
          <w:szCs w:val="24"/>
        </w:rPr>
        <w:t xml:space="preserve">und gleichzeitig in der Außenstelle des Bürgerbüro </w:t>
      </w:r>
    </w:p>
    <w:p w14:paraId="4DCBC56B" w14:textId="323CEFA6" w:rsidR="00A95797" w:rsidRPr="00A95797" w:rsidRDefault="00A95797" w:rsidP="00A95797">
      <w:pPr>
        <w:spacing w:after="0" w:line="240" w:lineRule="auto"/>
        <w:rPr>
          <w:sz w:val="24"/>
          <w:szCs w:val="24"/>
        </w:rPr>
      </w:pPr>
      <w:r>
        <w:rPr>
          <w:sz w:val="24"/>
          <w:szCs w:val="24"/>
        </w:rPr>
        <w:t xml:space="preserve">im Rathaus Rastenberg, Markt 1, 99636 Rastenberg   </w:t>
      </w:r>
    </w:p>
    <w:p w14:paraId="17D79D91" w14:textId="1D6179B5" w:rsidR="003E7E78" w:rsidRDefault="003E7E78" w:rsidP="003E7E78">
      <w:pPr>
        <w:spacing w:after="0" w:line="240" w:lineRule="auto"/>
        <w:rPr>
          <w:sz w:val="24"/>
          <w:szCs w:val="24"/>
        </w:rPr>
      </w:pPr>
    </w:p>
    <w:p w14:paraId="6B210B8E" w14:textId="6924A35C" w:rsidR="00A95797" w:rsidRDefault="00A95797" w:rsidP="003E7E78">
      <w:pPr>
        <w:spacing w:after="0" w:line="240" w:lineRule="auto"/>
        <w:rPr>
          <w:sz w:val="24"/>
          <w:szCs w:val="24"/>
        </w:rPr>
      </w:pPr>
      <w:r>
        <w:rPr>
          <w:sz w:val="24"/>
          <w:szCs w:val="24"/>
        </w:rPr>
        <w:t xml:space="preserve">Diensttag </w:t>
      </w:r>
      <w:r>
        <w:rPr>
          <w:sz w:val="24"/>
          <w:szCs w:val="24"/>
        </w:rPr>
        <w:tab/>
      </w:r>
      <w:r>
        <w:rPr>
          <w:sz w:val="24"/>
          <w:szCs w:val="24"/>
        </w:rPr>
        <w:tab/>
      </w:r>
      <w:r>
        <w:rPr>
          <w:sz w:val="24"/>
          <w:szCs w:val="24"/>
        </w:rPr>
        <w:tab/>
      </w:r>
      <w:r>
        <w:rPr>
          <w:sz w:val="24"/>
          <w:szCs w:val="24"/>
        </w:rPr>
        <w:tab/>
      </w:r>
      <w:r>
        <w:rPr>
          <w:sz w:val="24"/>
          <w:szCs w:val="24"/>
        </w:rPr>
        <w:tab/>
      </w:r>
      <w:r>
        <w:rPr>
          <w:sz w:val="24"/>
          <w:szCs w:val="24"/>
        </w:rPr>
        <w:tab/>
        <w:t>von 10.00 Uhr bis 18.00 Uhr</w:t>
      </w:r>
    </w:p>
    <w:p w14:paraId="42C0F5FF" w14:textId="6139DF12" w:rsidR="00A95797" w:rsidRDefault="00A95797" w:rsidP="003E7E78">
      <w:pPr>
        <w:spacing w:after="0" w:line="240" w:lineRule="auto"/>
        <w:rPr>
          <w:sz w:val="24"/>
          <w:szCs w:val="24"/>
        </w:rPr>
      </w:pPr>
      <w:r>
        <w:rPr>
          <w:sz w:val="24"/>
          <w:szCs w:val="24"/>
        </w:rPr>
        <w:t>Donnerstag</w:t>
      </w:r>
      <w:r>
        <w:rPr>
          <w:sz w:val="24"/>
          <w:szCs w:val="24"/>
        </w:rPr>
        <w:tab/>
      </w:r>
      <w:r>
        <w:rPr>
          <w:sz w:val="24"/>
          <w:szCs w:val="24"/>
        </w:rPr>
        <w:tab/>
      </w:r>
      <w:r>
        <w:rPr>
          <w:sz w:val="24"/>
          <w:szCs w:val="24"/>
        </w:rPr>
        <w:tab/>
      </w:r>
      <w:r>
        <w:rPr>
          <w:sz w:val="24"/>
          <w:szCs w:val="24"/>
        </w:rPr>
        <w:tab/>
      </w:r>
      <w:r>
        <w:rPr>
          <w:sz w:val="24"/>
          <w:szCs w:val="24"/>
        </w:rPr>
        <w:tab/>
      </w:r>
      <w:r>
        <w:rPr>
          <w:sz w:val="24"/>
          <w:szCs w:val="24"/>
        </w:rPr>
        <w:tab/>
        <w:t>von 10.00 Uhr bis 15.00 Uhr</w:t>
      </w:r>
    </w:p>
    <w:p w14:paraId="247A8FAE" w14:textId="77777777" w:rsidR="00A95797" w:rsidRDefault="00A95797" w:rsidP="003E7E78">
      <w:pPr>
        <w:spacing w:after="0" w:line="240" w:lineRule="auto"/>
        <w:rPr>
          <w:sz w:val="24"/>
          <w:szCs w:val="24"/>
        </w:rPr>
      </w:pPr>
    </w:p>
    <w:p w14:paraId="45C48BC2" w14:textId="77777777" w:rsidR="003E7E78" w:rsidRPr="005F3F6A" w:rsidRDefault="003E7E78" w:rsidP="003E7E78">
      <w:pPr>
        <w:spacing w:after="0" w:line="240" w:lineRule="atLeast"/>
        <w:rPr>
          <w:sz w:val="24"/>
          <w:szCs w:val="24"/>
        </w:rPr>
      </w:pPr>
      <w:r w:rsidRPr="005F3F6A">
        <w:rPr>
          <w:sz w:val="24"/>
          <w:szCs w:val="24"/>
        </w:rPr>
        <w:t>zu jedermanns Einsicht öffentlich aus.</w:t>
      </w:r>
    </w:p>
    <w:p w14:paraId="20326147" w14:textId="77777777" w:rsidR="003E7E78" w:rsidRDefault="003E7E78" w:rsidP="003E7E78">
      <w:pPr>
        <w:spacing w:after="0" w:line="240" w:lineRule="auto"/>
        <w:rPr>
          <w:sz w:val="16"/>
          <w:szCs w:val="16"/>
        </w:rPr>
      </w:pPr>
    </w:p>
    <w:p w14:paraId="47CAA56D" w14:textId="77777777" w:rsidR="003E7E78" w:rsidRPr="00161940" w:rsidRDefault="003E7E78" w:rsidP="003E7E78">
      <w:pPr>
        <w:spacing w:after="0" w:line="240" w:lineRule="auto"/>
        <w:rPr>
          <w:sz w:val="16"/>
          <w:szCs w:val="16"/>
        </w:rPr>
      </w:pPr>
    </w:p>
    <w:p w14:paraId="44392F1F" w14:textId="77777777" w:rsidR="003E7E78" w:rsidRDefault="003E7E78" w:rsidP="003E7E78">
      <w:pPr>
        <w:spacing w:after="0" w:line="240" w:lineRule="auto"/>
        <w:jc w:val="both"/>
        <w:rPr>
          <w:sz w:val="24"/>
          <w:szCs w:val="24"/>
        </w:rPr>
      </w:pPr>
      <w:r w:rsidRPr="00E4367A">
        <w:rPr>
          <w:sz w:val="24"/>
          <w:szCs w:val="24"/>
        </w:rPr>
        <w:t xml:space="preserve">Den </w:t>
      </w:r>
      <w:r>
        <w:rPr>
          <w:sz w:val="24"/>
          <w:szCs w:val="24"/>
        </w:rPr>
        <w:t>Bürgern (der Öffentlichkeit) wird in der Zeit die Gelegenheit gegeben, sich über die allgemeinen Ziele und Zwecke, sowie die wesentlichen Auswirkungen der Planung zu informieren und sich zu der Planung zu äußern.</w:t>
      </w:r>
    </w:p>
    <w:p w14:paraId="60D1A103" w14:textId="77777777" w:rsidR="003E7E78" w:rsidRPr="00161940" w:rsidRDefault="003E7E78" w:rsidP="003E7E78">
      <w:pPr>
        <w:spacing w:after="0" w:line="240" w:lineRule="auto"/>
        <w:jc w:val="both"/>
        <w:rPr>
          <w:sz w:val="16"/>
          <w:szCs w:val="16"/>
        </w:rPr>
      </w:pPr>
    </w:p>
    <w:p w14:paraId="651AC761" w14:textId="77777777" w:rsidR="003E7E78" w:rsidRPr="00161940" w:rsidRDefault="003E7E78" w:rsidP="003E7E78">
      <w:pPr>
        <w:spacing w:after="0" w:line="240" w:lineRule="atLeast"/>
        <w:jc w:val="both"/>
        <w:rPr>
          <w:sz w:val="24"/>
          <w:szCs w:val="24"/>
        </w:rPr>
      </w:pPr>
      <w:r w:rsidRPr="00161940">
        <w:rPr>
          <w:sz w:val="24"/>
          <w:szCs w:val="24"/>
        </w:rPr>
        <w:t>Während der Auslegungsfrist besteht die Gelegenheit zur Äußerung und Erörterung der Planung. Von Jedermann können Stellungnahmen zum Vorentwurf schriftlich oder mündlich zur Niederschrift vorgebracht werden.</w:t>
      </w:r>
    </w:p>
    <w:p w14:paraId="4F5FC587" w14:textId="77777777" w:rsidR="003E7E78" w:rsidRPr="00161940" w:rsidRDefault="003E7E78" w:rsidP="003E7E78">
      <w:pPr>
        <w:spacing w:after="0" w:line="240" w:lineRule="atLeast"/>
        <w:rPr>
          <w:sz w:val="16"/>
          <w:szCs w:val="16"/>
        </w:rPr>
      </w:pPr>
    </w:p>
    <w:p w14:paraId="2829BE76" w14:textId="77777777" w:rsidR="003E7E78" w:rsidRPr="00161940" w:rsidRDefault="003E7E78" w:rsidP="003E7E78">
      <w:pPr>
        <w:spacing w:after="0" w:line="240" w:lineRule="atLeast"/>
        <w:rPr>
          <w:sz w:val="24"/>
          <w:szCs w:val="24"/>
        </w:rPr>
      </w:pPr>
      <w:r w:rsidRPr="00161940">
        <w:rPr>
          <w:sz w:val="24"/>
          <w:szCs w:val="24"/>
        </w:rPr>
        <w:t>Hinweise:</w:t>
      </w:r>
    </w:p>
    <w:p w14:paraId="647C765A" w14:textId="77777777" w:rsidR="003E7E78" w:rsidRPr="00161940" w:rsidRDefault="003E7E78" w:rsidP="003E7E78">
      <w:pPr>
        <w:spacing w:after="0" w:line="240" w:lineRule="atLeast"/>
        <w:jc w:val="both"/>
        <w:rPr>
          <w:sz w:val="24"/>
          <w:szCs w:val="24"/>
        </w:rPr>
      </w:pPr>
      <w:r w:rsidRPr="00161940">
        <w:rPr>
          <w:sz w:val="24"/>
          <w:szCs w:val="24"/>
        </w:rPr>
        <w:t>Bei der Abgabe von Stellungnahmen ist die Angabe der Anschrift des Verfassers zweckmäßig. Eine Mitteilung des Abwägungsergebnisses ist anderenfalls nicht möglich. Ohne Zuordnung kann die Einschätzung der Betroffenheit privater Belange erschwert sein.</w:t>
      </w:r>
    </w:p>
    <w:p w14:paraId="15D55176" w14:textId="77777777" w:rsidR="003E7E78" w:rsidRPr="00161940" w:rsidRDefault="003E7E78" w:rsidP="003E7E78">
      <w:pPr>
        <w:spacing w:after="0" w:line="240" w:lineRule="atLeast"/>
        <w:jc w:val="both"/>
        <w:rPr>
          <w:sz w:val="24"/>
          <w:szCs w:val="24"/>
        </w:rPr>
      </w:pPr>
      <w:r w:rsidRPr="00161940">
        <w:rPr>
          <w:sz w:val="24"/>
          <w:szCs w:val="24"/>
        </w:rPr>
        <w:t>Mit der Abgabe der Stellungnahme wird in die Verarbeitung personenbezogener Daten zum Zwecke der Durchführung des Bebauungsplanverfahrens eingewilligt. Über die eingegangenen Stellungnahmen wird in öffentlicher Sitzung des Gemeinderates entschieden.</w:t>
      </w:r>
    </w:p>
    <w:p w14:paraId="33A2CB86" w14:textId="77777777" w:rsidR="003E7E78" w:rsidRPr="00161940" w:rsidRDefault="003E7E78" w:rsidP="003E7E78">
      <w:pPr>
        <w:spacing w:after="0" w:line="240" w:lineRule="atLeast"/>
        <w:jc w:val="both"/>
        <w:rPr>
          <w:sz w:val="24"/>
          <w:szCs w:val="24"/>
        </w:rPr>
      </w:pPr>
      <w:r w:rsidRPr="00161940">
        <w:rPr>
          <w:sz w:val="24"/>
          <w:szCs w:val="24"/>
        </w:rPr>
        <w:t>In Umsetzung der Informationspflicht der EU-Datenschutzgrundverordnung können in der Gemeindeverwaltung innerhalb der oben genannten Öffnungszeiten die erforderlichen Informationen zur Verarbeitung personenbezogener Daten im Rahmen des Verfahrens eingesehen werden. Dabei handelt es sich insbesondere um Angaben zu den Kontaktdaten der Verantwortlichen und Datenschutzbeauftragten, dem Zweck und den Rechtsgrundlagen der Verarbeitung, den personenbezogenen Daten, den betroffenen Personen, den Empfängern personenbezogener Daten, die Dauer der Speicherung, die Rechte der Betroffenen und zum Beschwerderecht bei Aufsichtsbehörden.</w:t>
      </w:r>
    </w:p>
    <w:p w14:paraId="07669B3D" w14:textId="77777777" w:rsidR="003E7E78" w:rsidRPr="00161940" w:rsidRDefault="003E7E78" w:rsidP="003E7E78">
      <w:pPr>
        <w:spacing w:after="0" w:line="240" w:lineRule="atLeast"/>
        <w:jc w:val="both"/>
        <w:rPr>
          <w:sz w:val="24"/>
          <w:szCs w:val="24"/>
        </w:rPr>
      </w:pPr>
      <w:r w:rsidRPr="00161940">
        <w:rPr>
          <w:sz w:val="24"/>
          <w:szCs w:val="24"/>
        </w:rPr>
        <w:t>Nicht fristgerecht vorgebrachte Stellungnahmen können bei der Beschlussfassung über den Bebauungsplan unberücksichtigt bleiben.</w:t>
      </w:r>
    </w:p>
    <w:p w14:paraId="065E388C" w14:textId="77777777" w:rsidR="003E7E78" w:rsidRPr="00161940" w:rsidRDefault="003E7E78" w:rsidP="003E7E78">
      <w:pPr>
        <w:spacing w:after="0" w:line="240" w:lineRule="atLeast"/>
        <w:jc w:val="both"/>
        <w:rPr>
          <w:sz w:val="24"/>
          <w:szCs w:val="24"/>
        </w:rPr>
      </w:pPr>
    </w:p>
    <w:p w14:paraId="67AC0DFA" w14:textId="77777777" w:rsidR="003E7E78" w:rsidRPr="00161940" w:rsidRDefault="003E7E78" w:rsidP="003E7E78">
      <w:pPr>
        <w:spacing w:after="0" w:line="240" w:lineRule="atLeast"/>
        <w:jc w:val="both"/>
        <w:rPr>
          <w:sz w:val="24"/>
          <w:szCs w:val="24"/>
        </w:rPr>
      </w:pPr>
      <w:r w:rsidRPr="00161940">
        <w:rPr>
          <w:sz w:val="24"/>
          <w:szCs w:val="24"/>
        </w:rPr>
        <w:t>Gemäß § 4 Abs. 1 Satz 1 BauGB werden die Behörden und sonstigen Träger öffentlicher Belange, deren Aufgabenbereiche durch die Planung berührt werden, beteiligt.</w:t>
      </w:r>
    </w:p>
    <w:p w14:paraId="4EA115B9" w14:textId="77777777" w:rsidR="003E7E78" w:rsidRPr="00161940" w:rsidRDefault="003E7E78" w:rsidP="003E7E78">
      <w:pPr>
        <w:spacing w:after="0" w:line="240" w:lineRule="atLeast"/>
        <w:rPr>
          <w:sz w:val="16"/>
          <w:szCs w:val="16"/>
        </w:rPr>
      </w:pPr>
    </w:p>
    <w:p w14:paraId="14CB353F" w14:textId="77777777" w:rsidR="003E7E78" w:rsidRPr="00161940" w:rsidRDefault="003E7E78" w:rsidP="003E7E78">
      <w:pPr>
        <w:spacing w:after="0" w:line="240" w:lineRule="atLeast"/>
        <w:rPr>
          <w:sz w:val="16"/>
          <w:szCs w:val="16"/>
        </w:rPr>
      </w:pPr>
    </w:p>
    <w:p w14:paraId="52C67FF6" w14:textId="77777777" w:rsidR="003E7E78" w:rsidRPr="00161940" w:rsidRDefault="003E7E78" w:rsidP="003E7E78">
      <w:pPr>
        <w:spacing w:after="0" w:line="240" w:lineRule="atLeast"/>
        <w:rPr>
          <w:sz w:val="24"/>
          <w:szCs w:val="24"/>
        </w:rPr>
      </w:pPr>
      <w:r w:rsidRPr="00161940">
        <w:rPr>
          <w:sz w:val="24"/>
          <w:szCs w:val="24"/>
        </w:rPr>
        <w:t>gez. Winter</w:t>
      </w:r>
    </w:p>
    <w:p w14:paraId="2427E48C" w14:textId="77777777" w:rsidR="003E7E78" w:rsidRPr="00161940" w:rsidRDefault="003E7E78" w:rsidP="003E7E78">
      <w:pPr>
        <w:spacing w:after="0" w:line="240" w:lineRule="atLeast"/>
        <w:rPr>
          <w:sz w:val="24"/>
          <w:szCs w:val="24"/>
        </w:rPr>
      </w:pPr>
      <w:r w:rsidRPr="00161940">
        <w:rPr>
          <w:sz w:val="24"/>
          <w:szCs w:val="24"/>
        </w:rPr>
        <w:t>Bürgermeisterin</w:t>
      </w:r>
    </w:p>
    <w:p w14:paraId="3421C05C" w14:textId="77777777" w:rsidR="00BD6C25" w:rsidRDefault="00BD6C25"/>
    <w:sectPr w:rsidR="00BD6C25" w:rsidSect="003E7E7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DE311E"/>
    <w:multiLevelType w:val="hybridMultilevel"/>
    <w:tmpl w:val="92CC0D58"/>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58AC19B1"/>
    <w:multiLevelType w:val="hybridMultilevel"/>
    <w:tmpl w:val="A7C0D9AA"/>
    <w:lvl w:ilvl="0" w:tplc="0338ECA6">
      <w:start w:val="1"/>
      <w:numFmt w:val="decimal"/>
      <w:lvlText w:val="%1."/>
      <w:lvlJc w:val="left"/>
      <w:pPr>
        <w:ind w:left="858" w:hanging="360"/>
        <w:jc w:val="left"/>
      </w:pPr>
      <w:rPr>
        <w:rFonts w:hint="default"/>
        <w:spacing w:val="0"/>
        <w:w w:val="100"/>
        <w:lang w:val="de-DE" w:eastAsia="en-US" w:bidi="ar-SA"/>
      </w:rPr>
    </w:lvl>
    <w:lvl w:ilvl="1" w:tplc="21A898B6">
      <w:numFmt w:val="bullet"/>
      <w:lvlText w:val="-"/>
      <w:lvlJc w:val="left"/>
      <w:pPr>
        <w:ind w:left="1218" w:hanging="360"/>
      </w:pPr>
      <w:rPr>
        <w:rFonts w:ascii="Tahoma" w:eastAsia="Tahoma" w:hAnsi="Tahoma" w:cs="Tahoma" w:hint="default"/>
        <w:spacing w:val="0"/>
        <w:w w:val="100"/>
        <w:lang w:val="de-DE" w:eastAsia="en-US" w:bidi="ar-SA"/>
      </w:rPr>
    </w:lvl>
    <w:lvl w:ilvl="2" w:tplc="01FC6666">
      <w:numFmt w:val="bullet"/>
      <w:lvlText w:val="•"/>
      <w:lvlJc w:val="left"/>
      <w:pPr>
        <w:ind w:left="2222" w:hanging="360"/>
      </w:pPr>
      <w:rPr>
        <w:rFonts w:hint="default"/>
        <w:lang w:val="de-DE" w:eastAsia="en-US" w:bidi="ar-SA"/>
      </w:rPr>
    </w:lvl>
    <w:lvl w:ilvl="3" w:tplc="F2E26ECE">
      <w:numFmt w:val="bullet"/>
      <w:lvlText w:val="•"/>
      <w:lvlJc w:val="left"/>
      <w:pPr>
        <w:ind w:left="3225" w:hanging="360"/>
      </w:pPr>
      <w:rPr>
        <w:rFonts w:hint="default"/>
        <w:lang w:val="de-DE" w:eastAsia="en-US" w:bidi="ar-SA"/>
      </w:rPr>
    </w:lvl>
    <w:lvl w:ilvl="4" w:tplc="6FCA38DA">
      <w:numFmt w:val="bullet"/>
      <w:lvlText w:val="•"/>
      <w:lvlJc w:val="left"/>
      <w:pPr>
        <w:ind w:left="4228" w:hanging="360"/>
      </w:pPr>
      <w:rPr>
        <w:rFonts w:hint="default"/>
        <w:lang w:val="de-DE" w:eastAsia="en-US" w:bidi="ar-SA"/>
      </w:rPr>
    </w:lvl>
    <w:lvl w:ilvl="5" w:tplc="7A3CC72A">
      <w:numFmt w:val="bullet"/>
      <w:lvlText w:val="•"/>
      <w:lvlJc w:val="left"/>
      <w:pPr>
        <w:ind w:left="5231" w:hanging="360"/>
      </w:pPr>
      <w:rPr>
        <w:rFonts w:hint="default"/>
        <w:lang w:val="de-DE" w:eastAsia="en-US" w:bidi="ar-SA"/>
      </w:rPr>
    </w:lvl>
    <w:lvl w:ilvl="6" w:tplc="130E7DBA">
      <w:numFmt w:val="bullet"/>
      <w:lvlText w:val="•"/>
      <w:lvlJc w:val="left"/>
      <w:pPr>
        <w:ind w:left="6234" w:hanging="360"/>
      </w:pPr>
      <w:rPr>
        <w:rFonts w:hint="default"/>
        <w:lang w:val="de-DE" w:eastAsia="en-US" w:bidi="ar-SA"/>
      </w:rPr>
    </w:lvl>
    <w:lvl w:ilvl="7" w:tplc="EF94BDCA">
      <w:numFmt w:val="bullet"/>
      <w:lvlText w:val="•"/>
      <w:lvlJc w:val="left"/>
      <w:pPr>
        <w:ind w:left="7237" w:hanging="360"/>
      </w:pPr>
      <w:rPr>
        <w:rFonts w:hint="default"/>
        <w:lang w:val="de-DE" w:eastAsia="en-US" w:bidi="ar-SA"/>
      </w:rPr>
    </w:lvl>
    <w:lvl w:ilvl="8" w:tplc="83DE5706">
      <w:numFmt w:val="bullet"/>
      <w:lvlText w:val="•"/>
      <w:lvlJc w:val="left"/>
      <w:pPr>
        <w:ind w:left="8240" w:hanging="360"/>
      </w:pPr>
      <w:rPr>
        <w:rFonts w:hint="default"/>
        <w:lang w:val="de-DE" w:eastAsia="en-US" w:bidi="ar-SA"/>
      </w:rPr>
    </w:lvl>
  </w:abstractNum>
  <w:num w:numId="1" w16cid:durableId="698357029">
    <w:abstractNumId w:val="0"/>
  </w:num>
  <w:num w:numId="2" w16cid:durableId="6247745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E78"/>
    <w:rsid w:val="00162297"/>
    <w:rsid w:val="003D67C7"/>
    <w:rsid w:val="003E7E78"/>
    <w:rsid w:val="00A242B9"/>
    <w:rsid w:val="00A95797"/>
    <w:rsid w:val="00BD6C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389A4"/>
  <w15:chartTrackingRefBased/>
  <w15:docId w15:val="{765D547A-8641-4A9B-B7F1-07F033832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7E78"/>
    <w:rPr>
      <w:rFonts w:ascii="Calibri" w:eastAsia="Calibri" w:hAnsi="Calibri" w:cs="Times New Roman"/>
      <w:kern w:val="0"/>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3E7E78"/>
    <w:rPr>
      <w:color w:val="0563C1"/>
      <w:u w:val="single"/>
    </w:rPr>
  </w:style>
  <w:style w:type="character" w:styleId="BesuchterLink">
    <w:name w:val="FollowedHyperlink"/>
    <w:basedOn w:val="Absatz-Standardschriftart"/>
    <w:uiPriority w:val="99"/>
    <w:semiHidden/>
    <w:unhideWhenUsed/>
    <w:rsid w:val="003E7E78"/>
    <w:rPr>
      <w:color w:val="954F72" w:themeColor="followedHyperlink"/>
      <w:u w:val="single"/>
    </w:rPr>
  </w:style>
  <w:style w:type="character" w:styleId="NichtaufgelsteErwhnung">
    <w:name w:val="Unresolved Mention"/>
    <w:basedOn w:val="Absatz-Standardschriftart"/>
    <w:uiPriority w:val="99"/>
    <w:semiHidden/>
    <w:unhideWhenUsed/>
    <w:rsid w:val="00A957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vgem-koelleda.de/oeffentliche-bekanntmachung-vorentwurf-zum-bebauungsplan-windpark-roldisleben-wuestung-rockstedt"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601</Words>
  <Characters>3790</Characters>
  <Application>Microsoft Office Word</Application>
  <DocSecurity>0</DocSecurity>
  <Lines>31</Lines>
  <Paragraphs>8</Paragraphs>
  <ScaleCrop>false</ScaleCrop>
  <Company/>
  <LinksUpToDate>false</LinksUpToDate>
  <CharactersWithSpaces>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Zeimer Wolfdietrich VG Kölleda</dc:creator>
  <cp:keywords/>
  <dc:description/>
  <cp:lastModifiedBy>Sielaff, Ina</cp:lastModifiedBy>
  <cp:revision>2</cp:revision>
  <cp:lastPrinted>2024-09-18T06:28:00Z</cp:lastPrinted>
  <dcterms:created xsi:type="dcterms:W3CDTF">2024-09-18T07:13:00Z</dcterms:created>
  <dcterms:modified xsi:type="dcterms:W3CDTF">2024-09-18T07:13:00Z</dcterms:modified>
</cp:coreProperties>
</file>